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Year 5 - Yearly Overview</w:t>
      </w:r>
    </w:p>
    <w:tbl>
      <w:tblPr>
        <w:tblStyle w:val="Table1"/>
        <w:tblW w:w="231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3015"/>
        <w:gridCol w:w="3480"/>
        <w:gridCol w:w="3390"/>
        <w:gridCol w:w="3435"/>
        <w:gridCol w:w="3435"/>
        <w:gridCol w:w="3435"/>
        <w:tblGridChange w:id="0">
          <w:tblGrid>
            <w:gridCol w:w="2955"/>
            <w:gridCol w:w="3015"/>
            <w:gridCol w:w="3480"/>
            <w:gridCol w:w="3390"/>
            <w:gridCol w:w="3435"/>
            <w:gridCol w:w="3435"/>
            <w:gridCol w:w="34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Humanities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01025" cy="296759"/>
                  <wp:effectExtent b="0" l="0" r="0" t="0"/>
                  <wp:docPr id="1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25" cy="2967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343875" cy="257906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75" cy="2579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Ancient Greeks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Restless Earth: Earthquakes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Victorian Britain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Trade around the World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Kingdom of Benin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Frozen Kingdom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72779" cy="472779"/>
                  <wp:effectExtent b="0" l="0" r="0" t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779" cy="4727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22222" w:space="0" w:sz="8" w:val="single"/>
            </w:tcBorders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Earth and Space</w:t>
            </w:r>
          </w:p>
        </w:tc>
        <w:tc>
          <w:tcPr>
            <w:tcBorders>
              <w:bottom w:color="222222" w:space="0" w:sz="8" w:val="single"/>
            </w:tcBorders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Forces</w:t>
            </w:r>
          </w:p>
        </w:tc>
        <w:tc>
          <w:tcPr>
            <w:tcBorders>
              <w:bottom w:color="222222" w:space="0" w:sz="8" w:val="single"/>
            </w:tcBorders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Human Life Cycles</w:t>
            </w:r>
          </w:p>
        </w:tc>
        <w:tc>
          <w:tcPr>
            <w:tcBorders>
              <w:bottom w:color="222222" w:space="0" w:sz="8" w:val="single"/>
            </w:tcBorders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Animal Life Cycles</w:t>
            </w:r>
          </w:p>
        </w:tc>
        <w:tc>
          <w:tcPr>
            <w:tcBorders>
              <w:bottom w:color="222222" w:space="0" w:sz="8" w:val="single"/>
            </w:tcBorders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Properties + Changes of Materials</w:t>
            </w:r>
          </w:p>
        </w:tc>
        <w:tc>
          <w:tcPr>
            <w:tcBorders>
              <w:bottom w:color="222222" w:space="0" w:sz="8" w:val="single"/>
            </w:tcBorders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Properties + Changes of Materials</w:t>
            </w:r>
          </w:p>
        </w:tc>
      </w:tr>
      <w:tr>
        <w:trPr>
          <w:cantSplit w:val="0"/>
          <w:trHeight w:val="2388.4375" w:hRule="atLeast"/>
          <w:tblHeader w:val="0"/>
        </w:trPr>
        <w:tc>
          <w:tcPr>
            <w:tcBorders>
              <w:right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628650" cy="395576"/>
                  <wp:effectExtent b="0" l="0" r="0" t="0"/>
                  <wp:docPr id="1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955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(number of weeks)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Icarus and Daedalus, Pandora’s Box, Theseus and the Minotaur (2)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What did the Ancient Greeks do for me? (1)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Neil Armstrong (1)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Hidden Figures (1)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Falling Out of the Sky poetry collection (Ancient Greece) - performance focus (1)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Journey to Jo’Burg (2)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Quakes, Floods and other Disasters (1)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Wild water: floods (1)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Fantastic, Funny, Frightening (short stories) (2)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Once Upon a Northern Night (1)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Oliver Twist (Marcia Williams) and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Oliver Twist (Usborne) (2 in total)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Street Child  (2)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You wouldn’t want to be a Victorian schoolchild (1)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Cosmic Disco Poetry collection - Grace Nichols (2)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Kensuke’s Kingdom (2)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Village that Vanished (1)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Brazil: our world (1)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The Silver Swan (1)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St George and the Dragon (1)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Iron Man (2)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Orange’s in No Man’s Land (2)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Rainmaker Danced poetry collection - John Agard(2)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Hansel and Gretel (Anthony Browne) + Hansel and Gretel (FT anthology) + Hansel and Gretel (Grimm) (2 weeks)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Ice Trap! (1)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Pole to Pole (1)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The Lemonade War (2/3)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666750" cy="666750"/>
                  <wp:effectExtent b="0" l="0" r="0" t="0"/>
                  <wp:docPr id="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Grammar foci on writing curriculum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descriptive retell of Theseus and the Minotaur and Icarus and Daedalus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persuasive letters to Theseus and Pandora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information Guide to Ancient Greek legacy</w:t>
            </w:r>
          </w:p>
        </w:tc>
        <w:tc>
          <w:tcPr>
            <w:tcBorders>
              <w:top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lost pages of Journey to Jo’burg narrative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explanation text about natural disasters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creating suspense in narrative writing</w:t>
            </w:r>
          </w:p>
        </w:tc>
        <w:tc>
          <w:tcPr>
            <w:tcBorders>
              <w:top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Retelling key moment of Oliver Twist with suspense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 writing to persuade at different levels of formality (Oliver Twist context)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Cycle 3: explanation guide to surviving Victorian school room (shift levels of formality)</w:t>
            </w:r>
          </w:p>
        </w:tc>
        <w:tc>
          <w:tcPr>
            <w:tcBorders>
              <w:top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retelling key moments of Kensuke’s Kingdom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information about trade and Fair Trade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Cycle 3: dialogue to move action forward (The Village that Vanished)</w:t>
            </w:r>
          </w:p>
        </w:tc>
        <w:tc>
          <w:tcPr>
            <w:tcBorders>
              <w:top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Imitation of Ted Hughes’ style for opening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dialogue to convey character (The Iron Man)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Cycle 3: introduction to discursive writing (Oranges in No Man’s Land)</w:t>
            </w:r>
          </w:p>
        </w:tc>
        <w:tc>
          <w:tcPr>
            <w:tcBorders>
              <w:top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suspenseful writing within a narrative (Hansel and Gretel)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diary entry expression struggles of key moment (Shackleton’s expedition)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3:discursive writing (Shackleton contexts)</w:t>
            </w:r>
          </w:p>
        </w:tc>
      </w:tr>
      <w:tr>
        <w:trPr>
          <w:cantSplit w:val="0"/>
          <w:trHeight w:val="1614.84374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Art/DT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57200" cy="457200"/>
                  <wp:effectExtent b="0" l="0" r="0" t="0"/>
                  <wp:docPr id="12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Painting - watercolours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Structures</w:t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Frame Structures -bridges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Textiles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Mechanical Systems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CAMs - automated toy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Cooking and nutrition - bolognese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323850" cy="323850"/>
                  <wp:effectExtent b="0" l="0" r="0" t="0"/>
                  <wp:docPr id="3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did the Buddha teach about living a better life?</w:t>
            </w:r>
          </w:p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happened to Islam in the Middle Ages?</w:t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are some of the beliefs and values of Sikhism?</w:t>
            </w:r>
          </w:p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Pesach and Persecution</w:t>
            </w:r>
          </w:p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can we learn from the past?</w:t>
            </w:r>
          </w:p>
          <w:p w:rsidR="00000000" w:rsidDel="00000000" w:rsidP="00000000" w:rsidRDefault="00000000" w:rsidRPr="00000000" w14:paraId="0000007A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Symbolism in religion and wider life: which symbols are meaningful in different faiths and why?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38150" cy="438150"/>
                  <wp:effectExtent b="0" l="0" r="0" t="0"/>
                  <wp:docPr id="16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Family and Relationships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84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Safety and the Changing Body</w:t>
            </w:r>
          </w:p>
          <w:p w:rsidR="00000000" w:rsidDel="00000000" w:rsidP="00000000" w:rsidRDefault="00000000" w:rsidRPr="00000000" w14:paraId="00000086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Citizenship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Economic Wellbeing</w:t>
            </w:r>
          </w:p>
          <w:p w:rsidR="00000000" w:rsidDel="00000000" w:rsidP="00000000" w:rsidRDefault="00000000" w:rsidRPr="00000000" w14:paraId="0000008A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57200" cy="30480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Asking and answering questions about foods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Expressing likes and dislikes in extended sentences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1st, 2nd and 3rd person singular of past tense for ‘to eat’ and ‘to drink;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Discuss different music genres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 and write sentences about places in a town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Partner dialogue with personal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 and create simple of complex sentences about a painting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Memorise poem ‘La Playa’ and imitate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Describe weather in different seasons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Creating rhymes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Produce complex sentences about the planets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Identifying a range of word classes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371475" cy="292580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925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00050" cy="292326"/>
                  <wp:effectExtent b="0" l="0" r="0" t="0"/>
                  <wp:docPr id="14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923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ageBreakBefore w:val="0"/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A1">
            <w:pPr>
              <w:pageBreakBefore w:val="0"/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 systems and networks: Search engines</w:t>
            </w:r>
          </w:p>
        </w:tc>
        <w:tc>
          <w:tcPr/>
          <w:p w:rsidR="00000000" w:rsidDel="00000000" w:rsidP="00000000" w:rsidRDefault="00000000" w:rsidRPr="00000000" w14:paraId="000000A2">
            <w:pPr>
              <w:pageBreakBefore w:val="0"/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Programming 1: Music</w:t>
            </w:r>
          </w:p>
          <w:p w:rsidR="00000000" w:rsidDel="00000000" w:rsidP="00000000" w:rsidRDefault="00000000" w:rsidRPr="00000000" w14:paraId="000000A3">
            <w:pPr>
              <w:pageBreakBefore w:val="0"/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handling: Mars Rover 1</w:t>
            </w:r>
          </w:p>
          <w:p w:rsidR="00000000" w:rsidDel="00000000" w:rsidP="00000000" w:rsidRDefault="00000000" w:rsidRPr="00000000" w14:paraId="000000A7">
            <w:pPr>
              <w:pageBreakBefore w:val="0"/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Programming 2: Micro:bit</w:t>
            </w:r>
          </w:p>
        </w:tc>
        <w:tc>
          <w:tcPr/>
          <w:p w:rsidR="00000000" w:rsidDel="00000000" w:rsidP="00000000" w:rsidRDefault="00000000" w:rsidRPr="00000000" w14:paraId="000000A9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Creating media: Stop motion </w:t>
            </w:r>
          </w:p>
          <w:p w:rsidR="00000000" w:rsidDel="00000000" w:rsidP="00000000" w:rsidRDefault="00000000" w:rsidRPr="00000000" w14:paraId="000000AA">
            <w:pPr>
              <w:pageBreakBefore w:val="0"/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Skills showcase: Mars Rover 2</w:t>
            </w:r>
          </w:p>
          <w:p w:rsidR="00000000" w:rsidDel="00000000" w:rsidP="00000000" w:rsidRDefault="00000000" w:rsidRPr="00000000" w14:paraId="000000AC">
            <w:pPr>
              <w:pageBreakBefore w:val="0"/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.12499999999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Notation 3: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Time Signatures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Developing Sight Reading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Skills 1: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Melodies (Glockenspiel)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Pop Music 1: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Arrangements and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Improvisation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(Glockenspiel OR Ukulele)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Creating Music for Film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and TV: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Character, Atmosphere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and Environment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Exploring Classical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Music 2: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Ensemble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Becoming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Musicians 3: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Chords and Triads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32384" cy="338046"/>
                  <wp:effectExtent b="0" l="0" r="0" t="0"/>
                  <wp:docPr id="2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384" cy="3380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Football 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4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00050" cy="312139"/>
                  <wp:effectExtent b="0" l="0" r="0" t="0"/>
                  <wp:docPr id="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121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Decimal Fractions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Negative numbers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Short multiplication and short division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Area and scaling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Calculating with decimal fractions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Factors, multiples and primes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Converting Units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Angles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Reading Spine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801075" cy="839588"/>
                  <wp:effectExtent b="0" l="0" r="0" t="0"/>
                  <wp:docPr id="10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075" cy="839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E1">
            <w:pPr>
              <w:spacing w:line="240" w:lineRule="auto"/>
              <w:jc w:val="both"/>
              <w:rPr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Selected Greek Myths (including The Odyssey)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jc w:val="both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Boy at the Back of the Class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The Wind in the Willows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Pig Heart Boy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Street Child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The Odyssey  (CLPE)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Way Home (CLPE)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The Lost Happy Endings  (CLPE + Literacy Leaf)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Anthony Browne: Zoo and King Kong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Escape from Pompei (Literacy Leaf)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Freedom Bird - alongside 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The Village that Vanished whole-class (Literacy Leaf)  In red boxes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The Bee Man of Orn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The Django,  Jumanji,  War and Peas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Highway Man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(CLPE)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Listeners (Literacy Leaf)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Lion, the Witch and the Wardrobe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(Literacy Leaf)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Martin Luther King – Karson Jazynka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 Have a Dream speech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Rosa Parks – Lisbeth Kaiser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(+Holes)</w:t>
            </w:r>
          </w:p>
        </w:tc>
      </w:tr>
      <w:tr>
        <w:trPr>
          <w:cantSplit w:val="0"/>
          <w:trHeight w:val="1580.703124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Outdoor Learning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786787" cy="621412"/>
                  <wp:effectExtent b="0" l="0" r="0" t="0"/>
                  <wp:docPr id="6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87" cy="621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hd w:fill="ffffff" w:val="clear"/>
              <w:spacing w:after="24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Saws and secateurs (T)</w:t>
            </w:r>
          </w:p>
          <w:p w:rsidR="00000000" w:rsidDel="00000000" w:rsidP="00000000" w:rsidRDefault="00000000" w:rsidRPr="00000000" w14:paraId="00000102">
            <w:pPr>
              <w:shd w:fill="ffffff" w:val="clear"/>
              <w:spacing w:after="24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Conservation and Tools</w:t>
            </w:r>
          </w:p>
          <w:p w:rsidR="00000000" w:rsidDel="00000000" w:rsidP="00000000" w:rsidRDefault="00000000" w:rsidRPr="00000000" w14:paraId="00000103">
            <w:pPr>
              <w:shd w:fill="ffffff" w:val="clear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Pruning/pollarding </w:t>
            </w:r>
          </w:p>
        </w:tc>
        <w:tc>
          <w:tcPr/>
          <w:p w:rsidR="00000000" w:rsidDel="00000000" w:rsidP="00000000" w:rsidRDefault="00000000" w:rsidRPr="00000000" w14:paraId="00000104">
            <w:pPr>
              <w:shd w:fill="ffffff" w:val="clear"/>
              <w:spacing w:after="240"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Knots, bindings and shelters (S)</w:t>
            </w:r>
          </w:p>
          <w:p w:rsidR="00000000" w:rsidDel="00000000" w:rsidP="00000000" w:rsidRDefault="00000000" w:rsidRPr="00000000" w14:paraId="00000105">
            <w:pPr>
              <w:shd w:fill="ffffff" w:val="clear"/>
              <w:spacing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DT: Frame structures – bridges (applying knots and bindings)</w:t>
            </w:r>
          </w:p>
        </w:tc>
        <w:tc>
          <w:tcPr>
            <w:tcBorders>
              <w:top w:color="434343" w:space="0" w:sz="8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106">
            <w:pPr>
              <w:shd w:fill="ffffff" w:val="clear"/>
              <w:spacing w:after="240"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Art:Tatake Zome printing using flowers and leaves</w:t>
            </w:r>
          </w:p>
          <w:p w:rsidR="00000000" w:rsidDel="00000000" w:rsidP="00000000" w:rsidRDefault="00000000" w:rsidRPr="00000000" w14:paraId="00000107">
            <w:pPr>
              <w:shd w:fill="ffffff" w:val="clear"/>
              <w:spacing w:after="0"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Repeated patterns, symmetry, translation within nature, natural shapes and spirals</w:t>
            </w:r>
          </w:p>
        </w:tc>
        <w:tc>
          <w:tcPr>
            <w:tcBorders>
              <w:top w:color="222222" w:space="0" w:sz="8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108">
            <w:pPr>
              <w:shd w:fill="ffffff" w:val="clear"/>
              <w:spacing w:after="240"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Kensuke’s kingdom – map making</w:t>
            </w:r>
          </w:p>
          <w:p w:rsidR="00000000" w:rsidDel="00000000" w:rsidP="00000000" w:rsidRDefault="00000000" w:rsidRPr="00000000" w14:paraId="00000109">
            <w:pPr>
              <w:shd w:fill="ffffff" w:val="clear"/>
              <w:spacing w:after="0"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PSHE: Health and wellbeing</w:t>
            </w:r>
          </w:p>
          <w:p w:rsidR="00000000" w:rsidDel="00000000" w:rsidP="00000000" w:rsidRDefault="00000000" w:rsidRPr="00000000" w14:paraId="0000010A">
            <w:pPr>
              <w:shd w:fill="ffffff" w:val="clear"/>
              <w:spacing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Nature inspired games and yoga</w:t>
            </w:r>
          </w:p>
        </w:tc>
        <w:tc>
          <w:tcPr>
            <w:tcBorders>
              <w:top w:color="434343" w:space="0" w:sz="8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10B">
            <w:pPr>
              <w:shd w:fill="ffffff" w:val="clear"/>
              <w:spacing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Knife skills (whittling and using a knife) (T)</w:t>
            </w:r>
          </w:p>
        </w:tc>
        <w:tc>
          <w:tcPr>
            <w:tcBorders>
              <w:top w:color="434343" w:space="0" w:sz="8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10C">
            <w:pPr>
              <w:shd w:fill="ffffff" w:val="clear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Knots, bindings and shelters consolidation 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Enrichment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683605" cy="665294"/>
                  <wp:effectExtent b="0" l="0" r="0" t="0"/>
                  <wp:docPr id="8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605" cy="6652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98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80000"/>
                <w:sz w:val="20"/>
                <w:szCs w:val="20"/>
                <w:rtl w:val="0"/>
              </w:rPr>
              <w:t xml:space="preserve">Visit to British Museum for Ancient Greece (didn’t go)</w:t>
            </w:r>
          </w:p>
          <w:p w:rsidR="00000000" w:rsidDel="00000000" w:rsidP="00000000" w:rsidRDefault="00000000" w:rsidRPr="00000000" w14:paraId="00000110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Visit to Royal Observatory Greenwich for Earth and Space - Planetarium experience</w:t>
            </w:r>
          </w:p>
          <w:p w:rsidR="00000000" w:rsidDel="00000000" w:rsidP="00000000" w:rsidRDefault="00000000" w:rsidRPr="00000000" w14:paraId="00000112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Tower Bridge - bridge builders workshop (great trip)</w:t>
            </w:r>
          </w:p>
          <w:p w:rsidR="00000000" w:rsidDel="00000000" w:rsidP="00000000" w:rsidRDefault="00000000" w:rsidRPr="00000000" w14:paraId="00000114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Natural History Museum: Volcanoes and Earthquakes (not bad)</w:t>
            </w:r>
          </w:p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Steel Rhythms (it’s ok)</w:t>
            </w:r>
          </w:p>
          <w:p w:rsidR="00000000" w:rsidDel="00000000" w:rsidP="00000000" w:rsidRDefault="00000000" w:rsidRPr="00000000" w14:paraId="00000118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98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98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80000"/>
                <w:sz w:val="20"/>
                <w:szCs w:val="20"/>
                <w:rtl w:val="0"/>
              </w:rPr>
              <w:t xml:space="preserve">Local pantomime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Visit to Ragged School Museum (great)</w:t>
            </w:r>
          </w:p>
          <w:p w:rsidR="00000000" w:rsidDel="00000000" w:rsidP="00000000" w:rsidRDefault="00000000" w:rsidRPr="00000000" w14:paraId="0000011B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Visit to the William Morris Gallery - printing workshop (great)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Into University Focus Day</w:t>
            </w:r>
          </w:p>
          <w:p w:rsidR="00000000" w:rsidDel="00000000" w:rsidP="00000000" w:rsidRDefault="00000000" w:rsidRPr="00000000" w14:paraId="0000011E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STEM focus (it’s ok)</w:t>
            </w:r>
          </w:p>
          <w:p w:rsidR="00000000" w:rsidDel="00000000" w:rsidP="00000000" w:rsidRDefault="00000000" w:rsidRPr="00000000" w14:paraId="0000011F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98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98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80000"/>
                <w:sz w:val="20"/>
                <w:szCs w:val="20"/>
                <w:rtl w:val="0"/>
              </w:rPr>
              <w:t xml:space="preserve">Visit to local supermarket to explore Fair Trade products as well as imported goods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Wanstead Park - Eco art (great)</w:t>
            </w:r>
          </w:p>
          <w:p w:rsidR="00000000" w:rsidDel="00000000" w:rsidP="00000000" w:rsidRDefault="00000000" w:rsidRPr="00000000" w14:paraId="00000122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98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80000"/>
                <w:sz w:val="20"/>
                <w:szCs w:val="20"/>
                <w:rtl w:val="0"/>
              </w:rPr>
              <w:t xml:space="preserve">Visit to British Museum to see the Benin Bronzes</w:t>
            </w:r>
          </w:p>
          <w:p w:rsidR="00000000" w:rsidDel="00000000" w:rsidP="00000000" w:rsidRDefault="00000000" w:rsidRPr="00000000" w14:paraId="00000124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98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98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80000"/>
                <w:sz w:val="20"/>
                <w:szCs w:val="20"/>
                <w:rtl w:val="0"/>
              </w:rPr>
              <w:t xml:space="preserve">RE visit to Buddhist temple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Hampstead Heath - orienteering (full day) (great)</w:t>
            </w:r>
          </w:p>
          <w:p w:rsidR="00000000" w:rsidDel="00000000" w:rsidP="00000000" w:rsidRDefault="00000000" w:rsidRPr="00000000" w14:paraId="00000127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98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80000"/>
                <w:sz w:val="20"/>
                <w:szCs w:val="20"/>
                <w:rtl w:val="0"/>
              </w:rPr>
              <w:t xml:space="preserve">Visit National Maritime Museum in Greenwich for the Polar Worlds Gallery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Rights Respecting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953475" cy="775588"/>
                  <wp:effectExtent b="0" l="0" r="0" t="0"/>
                  <wp:docPr id="7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475" cy="775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12D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16: protection of privacy</w:t>
            </w:r>
          </w:p>
          <w:p w:rsidR="00000000" w:rsidDel="00000000" w:rsidP="00000000" w:rsidRDefault="00000000" w:rsidRPr="00000000" w14:paraId="0000012E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17: access to information</w:t>
            </w:r>
          </w:p>
        </w:tc>
        <w:tc>
          <w:tcPr/>
          <w:p w:rsidR="00000000" w:rsidDel="00000000" w:rsidP="00000000" w:rsidRDefault="00000000" w:rsidRPr="00000000" w14:paraId="0000012F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English – reading Can You See Me? + Journey to Jo’Burg </w:t>
            </w:r>
          </w:p>
          <w:p w:rsidR="00000000" w:rsidDel="00000000" w:rsidP="00000000" w:rsidRDefault="00000000" w:rsidRPr="00000000" w14:paraId="00000130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2: right to non-discrimination</w:t>
            </w:r>
          </w:p>
          <w:p w:rsidR="00000000" w:rsidDel="00000000" w:rsidP="00000000" w:rsidRDefault="00000000" w:rsidRPr="00000000" w14:paraId="00000131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32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2: right to non-discrimination</w:t>
            </w:r>
          </w:p>
          <w:p w:rsidR="00000000" w:rsidDel="00000000" w:rsidP="00000000" w:rsidRDefault="00000000" w:rsidRPr="00000000" w14:paraId="00000133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134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27: right to food, clothing and safe place to live</w:t>
            </w:r>
          </w:p>
          <w:p w:rsidR="00000000" w:rsidDel="00000000" w:rsidP="00000000" w:rsidRDefault="00000000" w:rsidRPr="00000000" w14:paraId="00000135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Boy at the Back of the Class</w:t>
            </w:r>
          </w:p>
          <w:p w:rsidR="00000000" w:rsidDel="00000000" w:rsidP="00000000" w:rsidRDefault="00000000" w:rsidRPr="00000000" w14:paraId="00000136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22: rights of refugee children </w:t>
            </w:r>
          </w:p>
        </w:tc>
        <w:tc>
          <w:tcPr/>
          <w:p w:rsidR="00000000" w:rsidDel="00000000" w:rsidP="00000000" w:rsidRDefault="00000000" w:rsidRPr="00000000" w14:paraId="00000137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Victorian Britain</w:t>
            </w:r>
          </w:p>
          <w:p w:rsidR="00000000" w:rsidDel="00000000" w:rsidP="00000000" w:rsidRDefault="00000000" w:rsidRPr="00000000" w14:paraId="00000138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26: right to social and economic help </w:t>
            </w:r>
          </w:p>
          <w:p w:rsidR="00000000" w:rsidDel="00000000" w:rsidP="00000000" w:rsidRDefault="00000000" w:rsidRPr="00000000" w14:paraId="00000139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32: protection from harmful work</w:t>
            </w:r>
          </w:p>
          <w:p w:rsidR="00000000" w:rsidDel="00000000" w:rsidP="00000000" w:rsidRDefault="00000000" w:rsidRPr="00000000" w14:paraId="0000013A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Oliver Twist</w:t>
            </w:r>
          </w:p>
          <w:p w:rsidR="00000000" w:rsidDel="00000000" w:rsidP="00000000" w:rsidRDefault="00000000" w:rsidRPr="00000000" w14:paraId="0000013B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20: children without families to be looked after the child’s religion, culture, language and other aspects of their life</w:t>
            </w:r>
          </w:p>
          <w:p w:rsidR="00000000" w:rsidDel="00000000" w:rsidP="00000000" w:rsidRDefault="00000000" w:rsidRPr="00000000" w14:paraId="0000013C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13E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17: access to information</w:t>
            </w:r>
          </w:p>
          <w:p w:rsidR="00000000" w:rsidDel="00000000" w:rsidP="00000000" w:rsidRDefault="00000000" w:rsidRPr="00000000" w14:paraId="0000013F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40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24: right to health, water, food and a safe environment. Right to information about how to stay healthy.</w:t>
            </w:r>
          </w:p>
          <w:p w:rsidR="00000000" w:rsidDel="00000000" w:rsidP="00000000" w:rsidRDefault="00000000" w:rsidRPr="00000000" w14:paraId="00000141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– The Village that Vanished</w:t>
            </w:r>
          </w:p>
          <w:p w:rsidR="00000000" w:rsidDel="00000000" w:rsidP="00000000" w:rsidRDefault="00000000" w:rsidRPr="00000000" w14:paraId="00000142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35: prevention of sale and trafficking </w:t>
            </w:r>
          </w:p>
          <w:p w:rsidR="00000000" w:rsidDel="00000000" w:rsidP="00000000" w:rsidRDefault="00000000" w:rsidRPr="00000000" w14:paraId="00000143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Geography – trade</w:t>
            </w:r>
          </w:p>
          <w:p w:rsidR="00000000" w:rsidDel="00000000" w:rsidP="00000000" w:rsidRDefault="00000000" w:rsidRPr="00000000" w14:paraId="00000144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32: protection from harmful work</w:t>
            </w:r>
          </w:p>
        </w:tc>
        <w:tc>
          <w:tcPr/>
          <w:p w:rsidR="00000000" w:rsidDel="00000000" w:rsidP="00000000" w:rsidRDefault="00000000" w:rsidRPr="00000000" w14:paraId="00000145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English reading Oranges in No Man’s Land</w:t>
            </w:r>
          </w:p>
          <w:p w:rsidR="00000000" w:rsidDel="00000000" w:rsidP="00000000" w:rsidRDefault="00000000" w:rsidRPr="00000000" w14:paraId="00000146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22: right for refugees to get help and protection </w:t>
            </w:r>
          </w:p>
          <w:p w:rsidR="00000000" w:rsidDel="00000000" w:rsidP="00000000" w:rsidRDefault="00000000" w:rsidRPr="00000000" w14:paraId="00000147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24: right to health, water, food and a safe environment. Right to information about how to stay healthy.</w:t>
            </w:r>
          </w:p>
          <w:p w:rsidR="00000000" w:rsidDel="00000000" w:rsidP="00000000" w:rsidRDefault="00000000" w:rsidRPr="00000000" w14:paraId="00000148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Frozen Kingdom (melting polar ice caps)</w:t>
            </w:r>
          </w:p>
          <w:p w:rsidR="00000000" w:rsidDel="00000000" w:rsidP="00000000" w:rsidRDefault="00000000" w:rsidRPr="00000000" w14:paraId="0000014B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24: right to health, water, food and a safe environment. Right to information about how to stay healthy.</w:t>
            </w:r>
          </w:p>
          <w:p w:rsidR="00000000" w:rsidDel="00000000" w:rsidP="00000000" w:rsidRDefault="00000000" w:rsidRPr="00000000" w14:paraId="0000014C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Values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857250" cy="719021"/>
                  <wp:effectExtent b="0" l="0" r="0" t="0"/>
                  <wp:docPr id="17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190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History - Ancient Greeks </w:t>
            </w:r>
          </w:p>
          <w:p w:rsidR="00000000" w:rsidDel="00000000" w:rsidP="00000000" w:rsidRDefault="00000000" w:rsidRPr="00000000" w14:paraId="00000150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Democracy</w:t>
            </w:r>
          </w:p>
        </w:tc>
        <w:tc>
          <w:tcPr/>
          <w:p w:rsidR="00000000" w:rsidDel="00000000" w:rsidP="00000000" w:rsidRDefault="00000000" w:rsidRPr="00000000" w14:paraId="00000151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English - Journey to Jo’Burg </w:t>
            </w:r>
          </w:p>
          <w:p w:rsidR="00000000" w:rsidDel="00000000" w:rsidP="00000000" w:rsidRDefault="00000000" w:rsidRPr="00000000" w14:paraId="00000152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Mutual respect</w:t>
            </w:r>
          </w:p>
          <w:p w:rsidR="00000000" w:rsidDel="00000000" w:rsidP="00000000" w:rsidRDefault="00000000" w:rsidRPr="00000000" w14:paraId="00000153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Oliver Twist – theft</w:t>
            </w:r>
          </w:p>
          <w:p w:rsidR="00000000" w:rsidDel="00000000" w:rsidP="00000000" w:rsidRDefault="00000000" w:rsidRPr="00000000" w14:paraId="00000155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Rule of Law</w:t>
            </w:r>
          </w:p>
          <w:p w:rsidR="00000000" w:rsidDel="00000000" w:rsidP="00000000" w:rsidRDefault="00000000" w:rsidRPr="00000000" w14:paraId="00000156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57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Individual Liberty – freedom to have personal dreams and goals</w:t>
            </w:r>
          </w:p>
        </w:tc>
        <w:tc>
          <w:tcPr/>
          <w:p w:rsidR="00000000" w:rsidDel="00000000" w:rsidP="00000000" w:rsidRDefault="00000000" w:rsidRPr="00000000" w14:paraId="00000158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text: Kensuke’s Kingdom</w:t>
            </w:r>
          </w:p>
          <w:p w:rsidR="00000000" w:rsidDel="00000000" w:rsidP="00000000" w:rsidRDefault="00000000" w:rsidRPr="00000000" w14:paraId="00000159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Individual Liberty (journey), mutual respect </w:t>
            </w:r>
          </w:p>
        </w:tc>
        <w:tc>
          <w:tcPr/>
          <w:p w:rsidR="00000000" w:rsidDel="00000000" w:rsidP="00000000" w:rsidRDefault="00000000" w:rsidRPr="00000000" w14:paraId="0000015A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English reading Oranges in No Man’s Land</w:t>
            </w:r>
          </w:p>
          <w:p w:rsidR="00000000" w:rsidDel="00000000" w:rsidP="00000000" w:rsidRDefault="00000000" w:rsidRPr="00000000" w14:paraId="0000015B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Tolerance of Cultures and Religions, Mutual respect</w:t>
            </w:r>
          </w:p>
          <w:p w:rsidR="00000000" w:rsidDel="00000000" w:rsidP="00000000" w:rsidRDefault="00000000" w:rsidRPr="00000000" w14:paraId="0000015C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History – Kingdom of Benin</w:t>
            </w:r>
          </w:p>
          <w:p w:rsidR="00000000" w:rsidDel="00000000" w:rsidP="00000000" w:rsidRDefault="00000000" w:rsidRPr="00000000" w14:paraId="0000015D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Tolerance of Cultures and Religions, Mutual respect</w:t>
            </w:r>
          </w:p>
        </w:tc>
        <w:tc>
          <w:tcPr/>
          <w:p w:rsidR="00000000" w:rsidDel="00000000" w:rsidP="00000000" w:rsidRDefault="00000000" w:rsidRPr="00000000" w14:paraId="0000015E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spine – Martin Luther King and Rosa Parks</w:t>
            </w:r>
          </w:p>
          <w:p w:rsidR="00000000" w:rsidDel="00000000" w:rsidP="00000000" w:rsidRDefault="00000000" w:rsidRPr="00000000" w14:paraId="0000015F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Mutual respect, tolerance of cultures and religions </w:t>
            </w:r>
          </w:p>
        </w:tc>
      </w:tr>
    </w:tbl>
    <w:p w:rsidR="00000000" w:rsidDel="00000000" w:rsidP="00000000" w:rsidRDefault="00000000" w:rsidRPr="00000000" w14:paraId="0000016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23811" w:orient="landscape"/>
      <w:pgMar w:bottom="283.46456692913387" w:top="283.46456692913387" w:left="283.46456692913387" w:right="283.4645669291338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7.png"/><Relationship Id="rId11" Type="http://schemas.openxmlformats.org/officeDocument/2006/relationships/image" Target="media/image10.png"/><Relationship Id="rId22" Type="http://schemas.openxmlformats.org/officeDocument/2006/relationships/image" Target="media/image16.png"/><Relationship Id="rId10" Type="http://schemas.openxmlformats.org/officeDocument/2006/relationships/image" Target="media/image8.png"/><Relationship Id="rId21" Type="http://schemas.openxmlformats.org/officeDocument/2006/relationships/image" Target="media/image18.png"/><Relationship Id="rId13" Type="http://schemas.openxmlformats.org/officeDocument/2006/relationships/image" Target="media/image11.png"/><Relationship Id="rId12" Type="http://schemas.openxmlformats.org/officeDocument/2006/relationships/image" Target="media/image13.png"/><Relationship Id="rId23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.png"/><Relationship Id="rId14" Type="http://schemas.openxmlformats.org/officeDocument/2006/relationships/image" Target="media/image4.png"/><Relationship Id="rId17" Type="http://schemas.openxmlformats.org/officeDocument/2006/relationships/image" Target="media/image12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image" Target="media/image14.png"/><Relationship Id="rId6" Type="http://schemas.openxmlformats.org/officeDocument/2006/relationships/image" Target="media/image3.png"/><Relationship Id="rId18" Type="http://schemas.openxmlformats.org/officeDocument/2006/relationships/image" Target="media/image7.png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